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4520" w14:textId="77777777" w:rsidR="00FE6331" w:rsidRDefault="00FE6331"/>
    <w:p w14:paraId="4924C97F" w14:textId="77777777" w:rsidR="00BD3D9E" w:rsidRDefault="00BD3D9E">
      <w:r>
        <w:t xml:space="preserve">The purpose of this annual plan is to </w:t>
      </w:r>
    </w:p>
    <w:p w14:paraId="2352E421" w14:textId="77777777" w:rsidR="00BD3D9E" w:rsidRDefault="00BD3D9E" w:rsidP="00BD3D9E">
      <w:pPr>
        <w:pStyle w:val="ListParagraph"/>
        <w:numPr>
          <w:ilvl w:val="0"/>
          <w:numId w:val="2"/>
        </w:numPr>
      </w:pPr>
      <w:r>
        <w:t>Reflect the ambition of the organisation to achieve the best possible attendance</w:t>
      </w:r>
    </w:p>
    <w:p w14:paraId="3E069B68" w14:textId="77777777" w:rsidR="00BD3D9E" w:rsidRDefault="00BD3D9E" w:rsidP="00BD3D9E">
      <w:pPr>
        <w:pStyle w:val="ListParagraph"/>
        <w:numPr>
          <w:ilvl w:val="0"/>
          <w:numId w:val="2"/>
        </w:numPr>
      </w:pPr>
      <w:r>
        <w:t>To have an annual forum in which to reflect on what has worked and further strategies to be trialled</w:t>
      </w:r>
    </w:p>
    <w:tbl>
      <w:tblPr>
        <w:tblW w:w="90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8"/>
        <w:gridCol w:w="216"/>
        <w:gridCol w:w="20"/>
        <w:gridCol w:w="1369"/>
        <w:gridCol w:w="4567"/>
      </w:tblGrid>
      <w:tr w:rsidR="00A97757" w14:paraId="22517EC8" w14:textId="77777777" w:rsidTr="00A97757">
        <w:trPr>
          <w:trHeight w:val="555"/>
        </w:trPr>
        <w:tc>
          <w:tcPr>
            <w:tcW w:w="4493" w:type="dxa"/>
            <w:gridSpan w:val="5"/>
          </w:tcPr>
          <w:p w14:paraId="1E84C152" w14:textId="77777777" w:rsidR="00A97757" w:rsidRDefault="00A97757" w:rsidP="00A97757">
            <w:r w:rsidRPr="00A97757">
              <w:rPr>
                <w:b/>
              </w:rPr>
              <w:t>School Attendance Lead</w:t>
            </w:r>
            <w:r>
              <w:t>: Lizzie Spowart</w:t>
            </w:r>
          </w:p>
        </w:tc>
        <w:tc>
          <w:tcPr>
            <w:tcW w:w="4567" w:type="dxa"/>
          </w:tcPr>
          <w:p w14:paraId="65F926C7" w14:textId="5D8AD240" w:rsidR="00A97757" w:rsidRDefault="00A97757" w:rsidP="00A97757">
            <w:r w:rsidRPr="00A97757">
              <w:rPr>
                <w:b/>
              </w:rPr>
              <w:t xml:space="preserve">Governor </w:t>
            </w:r>
            <w:proofErr w:type="gramStart"/>
            <w:r w:rsidRPr="00A97757">
              <w:rPr>
                <w:b/>
              </w:rPr>
              <w:t>lead</w:t>
            </w:r>
            <w:proofErr w:type="gramEnd"/>
            <w:r w:rsidR="002111C6">
              <w:t xml:space="preserve">: </w:t>
            </w:r>
            <w:r w:rsidR="00EB630C">
              <w:t>Ashley Hurkett</w:t>
            </w:r>
          </w:p>
        </w:tc>
      </w:tr>
      <w:tr w:rsidR="00A97757" w14:paraId="2660F26C" w14:textId="77777777" w:rsidTr="00A97757">
        <w:trPr>
          <w:trHeight w:val="1275"/>
        </w:trPr>
        <w:tc>
          <w:tcPr>
            <w:tcW w:w="9060" w:type="dxa"/>
            <w:gridSpan w:val="6"/>
          </w:tcPr>
          <w:p w14:paraId="2B797402" w14:textId="77777777" w:rsidR="00A97757" w:rsidRDefault="00A97757" w:rsidP="00A97757">
            <w:pPr>
              <w:jc w:val="center"/>
              <w:rPr>
                <w:b/>
              </w:rPr>
            </w:pPr>
            <w:r w:rsidRPr="00A97757">
              <w:rPr>
                <w:b/>
              </w:rPr>
              <w:t>National Attendance Data</w:t>
            </w:r>
          </w:p>
          <w:p w14:paraId="3D33F499" w14:textId="076E47B3" w:rsidR="004F09AB" w:rsidRPr="000B70A1" w:rsidRDefault="004F09AB" w:rsidP="000B70A1">
            <w:pPr>
              <w:jc w:val="center"/>
              <w:rPr>
                <w:bCs/>
              </w:rPr>
            </w:pPr>
            <w:r w:rsidRPr="000B70A1">
              <w:rPr>
                <w:bCs/>
              </w:rPr>
              <w:t>The data shows that the attendance rate across the academic year 202</w:t>
            </w:r>
            <w:r w:rsidR="00EB630C">
              <w:rPr>
                <w:bCs/>
              </w:rPr>
              <w:t>4</w:t>
            </w:r>
            <w:r w:rsidRPr="000B70A1">
              <w:rPr>
                <w:bCs/>
              </w:rPr>
              <w:t>/2</w:t>
            </w:r>
            <w:r w:rsidR="00EB630C">
              <w:rPr>
                <w:bCs/>
              </w:rPr>
              <w:t>5</w:t>
            </w:r>
            <w:r w:rsidRPr="000B70A1">
              <w:rPr>
                <w:bCs/>
              </w:rPr>
              <w:t xml:space="preserve"> was 92.8%. The absence rate was, therefore, 7.2% across all schools.</w:t>
            </w:r>
          </w:p>
          <w:p w14:paraId="0D3B6DE6" w14:textId="77777777" w:rsidR="004F09AB" w:rsidRPr="000B70A1" w:rsidRDefault="004F09AB" w:rsidP="004F09AB">
            <w:pPr>
              <w:jc w:val="center"/>
              <w:rPr>
                <w:bCs/>
              </w:rPr>
            </w:pPr>
            <w:r w:rsidRPr="000B70A1">
              <w:rPr>
                <w:bCs/>
              </w:rPr>
              <w:t>By school type, the absence rates across the academic year 2023/24 were:</w:t>
            </w:r>
          </w:p>
          <w:p w14:paraId="187495DA" w14:textId="744B390B" w:rsidR="004F09AB" w:rsidRPr="000B70A1" w:rsidRDefault="004F09AB" w:rsidP="004F09AB">
            <w:pPr>
              <w:jc w:val="center"/>
              <w:rPr>
                <w:bCs/>
              </w:rPr>
            </w:pPr>
            <w:r w:rsidRPr="000B70A1">
              <w:rPr>
                <w:bCs/>
              </w:rPr>
              <w:t>13.0% in state-funded special schools (9.7% authorised and 3.3% unauthorised)</w:t>
            </w:r>
          </w:p>
          <w:p w14:paraId="0D30DB7D" w14:textId="11ADC43A" w:rsidR="00084658" w:rsidRPr="00A97757" w:rsidRDefault="00084658" w:rsidP="004F09AB">
            <w:pPr>
              <w:jc w:val="center"/>
              <w:rPr>
                <w:b/>
              </w:rPr>
            </w:pPr>
          </w:p>
        </w:tc>
      </w:tr>
      <w:tr w:rsidR="00A97757" w14:paraId="7B693290" w14:textId="77777777" w:rsidTr="00C95D24">
        <w:trPr>
          <w:trHeight w:val="570"/>
        </w:trPr>
        <w:tc>
          <w:tcPr>
            <w:tcW w:w="3104" w:type="dxa"/>
            <w:gridSpan w:val="3"/>
          </w:tcPr>
          <w:p w14:paraId="7040F2EC" w14:textId="06D0F43B" w:rsidR="00A97757" w:rsidRDefault="002111C6" w:rsidP="00A97757">
            <w:r>
              <w:rPr>
                <w:b/>
              </w:rPr>
              <w:t>Attendance Target 2</w:t>
            </w:r>
            <w:r w:rsidR="00EB630C">
              <w:rPr>
                <w:b/>
              </w:rPr>
              <w:t>4</w:t>
            </w:r>
            <w:r>
              <w:rPr>
                <w:b/>
              </w:rPr>
              <w:t>-2</w:t>
            </w:r>
            <w:r w:rsidR="00EB630C">
              <w:rPr>
                <w:b/>
              </w:rPr>
              <w:t>5</w:t>
            </w:r>
            <w:r w:rsidR="00A97757">
              <w:t>: 90%</w:t>
            </w:r>
          </w:p>
        </w:tc>
        <w:tc>
          <w:tcPr>
            <w:tcW w:w="5956" w:type="dxa"/>
            <w:gridSpan w:val="3"/>
          </w:tcPr>
          <w:p w14:paraId="49E89A03" w14:textId="1701F09F" w:rsidR="00084658" w:rsidRDefault="002111C6" w:rsidP="00084658">
            <w:r>
              <w:rPr>
                <w:b/>
              </w:rPr>
              <w:t>Attendance Achieved 2</w:t>
            </w:r>
            <w:r w:rsidR="00EB630C">
              <w:rPr>
                <w:b/>
              </w:rPr>
              <w:t>4</w:t>
            </w:r>
            <w:r>
              <w:rPr>
                <w:b/>
              </w:rPr>
              <w:t>-2</w:t>
            </w:r>
            <w:r w:rsidR="00EB630C">
              <w:rPr>
                <w:b/>
              </w:rPr>
              <w:t>5</w:t>
            </w:r>
            <w:r w:rsidR="00A97757">
              <w:t>:</w:t>
            </w:r>
            <w:r w:rsidR="00E8580C">
              <w:t xml:space="preserve"> 8</w:t>
            </w:r>
            <w:r w:rsidR="00EB630C">
              <w:t>6%</w:t>
            </w:r>
          </w:p>
        </w:tc>
      </w:tr>
      <w:tr w:rsidR="00A97757" w14:paraId="113CEC07" w14:textId="77777777" w:rsidTr="00A97757">
        <w:trPr>
          <w:trHeight w:val="2250"/>
        </w:trPr>
        <w:tc>
          <w:tcPr>
            <w:tcW w:w="9060" w:type="dxa"/>
            <w:gridSpan w:val="6"/>
          </w:tcPr>
          <w:p w14:paraId="0DC5B77A" w14:textId="77777777" w:rsidR="00A97757" w:rsidRDefault="00A97757" w:rsidP="00A97757">
            <w:pPr>
              <w:jc w:val="center"/>
              <w:rPr>
                <w:b/>
              </w:rPr>
            </w:pPr>
            <w:r w:rsidRPr="00A97757">
              <w:rPr>
                <w:b/>
              </w:rPr>
              <w:t>Attendance Data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3"/>
              <w:gridCol w:w="2940"/>
              <w:gridCol w:w="2941"/>
            </w:tblGrid>
            <w:tr w:rsidR="00C95D24" w14:paraId="75292FFA" w14:textId="77777777" w:rsidTr="007C1750">
              <w:tc>
                <w:tcPr>
                  <w:tcW w:w="3005" w:type="dxa"/>
                </w:tcPr>
                <w:p w14:paraId="751C6BDB" w14:textId="77777777" w:rsidR="00C95D24" w:rsidRPr="00623FC9" w:rsidRDefault="00C95D24" w:rsidP="00C95D24">
                  <w:pPr>
                    <w:rPr>
                      <w:b/>
                    </w:rPr>
                  </w:pPr>
                  <w:r w:rsidRPr="00623FC9">
                    <w:rPr>
                      <w:b/>
                    </w:rPr>
                    <w:t xml:space="preserve">Attendance Category </w:t>
                  </w:r>
                </w:p>
              </w:tc>
              <w:tc>
                <w:tcPr>
                  <w:tcW w:w="3005" w:type="dxa"/>
                </w:tcPr>
                <w:p w14:paraId="5E6294A9" w14:textId="4FEDF1A3" w:rsidR="00C95D24" w:rsidRPr="00623FC9" w:rsidRDefault="002111C6" w:rsidP="00C95D24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F4660E">
                    <w:rPr>
                      <w:b/>
                    </w:rPr>
                    <w:t>3-24</w:t>
                  </w:r>
                </w:p>
              </w:tc>
              <w:tc>
                <w:tcPr>
                  <w:tcW w:w="3006" w:type="dxa"/>
                </w:tcPr>
                <w:p w14:paraId="06EE0B03" w14:textId="6ABE4047" w:rsidR="00C95D24" w:rsidRPr="00623FC9" w:rsidRDefault="002111C6" w:rsidP="00C95D24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F4660E">
                    <w:rPr>
                      <w:b/>
                    </w:rPr>
                    <w:t>4</w:t>
                  </w:r>
                  <w:r w:rsidR="004D2A1B">
                    <w:rPr>
                      <w:b/>
                    </w:rPr>
                    <w:t>-2</w:t>
                  </w:r>
                  <w:r w:rsidR="00F4660E">
                    <w:rPr>
                      <w:b/>
                    </w:rPr>
                    <w:t>5</w:t>
                  </w:r>
                </w:p>
              </w:tc>
            </w:tr>
            <w:tr w:rsidR="00C95D24" w14:paraId="3456E843" w14:textId="77777777" w:rsidTr="007C1750">
              <w:tc>
                <w:tcPr>
                  <w:tcW w:w="3005" w:type="dxa"/>
                </w:tcPr>
                <w:p w14:paraId="48228B5F" w14:textId="77777777" w:rsidR="00C95D24" w:rsidRDefault="00C95D24" w:rsidP="00C95D24">
                  <w:r w:rsidRPr="00623FC9">
                    <w:rPr>
                      <w:b/>
                    </w:rPr>
                    <w:t>Overall attendance</w:t>
                  </w:r>
                  <w:r>
                    <w:t xml:space="preserve"> – Whole school</w:t>
                  </w:r>
                </w:p>
                <w:p w14:paraId="70499799" w14:textId="77777777" w:rsidR="00C95D24" w:rsidRDefault="00C95D24" w:rsidP="00C95D24"/>
              </w:tc>
              <w:tc>
                <w:tcPr>
                  <w:tcW w:w="3005" w:type="dxa"/>
                </w:tcPr>
                <w:p w14:paraId="5249AB7D" w14:textId="54CDE1E4" w:rsidR="00C95D24" w:rsidRDefault="002111C6" w:rsidP="00C95D24">
                  <w:r>
                    <w:t>8</w:t>
                  </w:r>
                  <w:r w:rsidR="00EB630C">
                    <w:t>6.3%</w:t>
                  </w:r>
                </w:p>
                <w:p w14:paraId="6F44AB41" w14:textId="77777777" w:rsidR="00C95D24" w:rsidRDefault="00C95D24" w:rsidP="00C95D24"/>
                <w:p w14:paraId="386ADC71" w14:textId="77777777" w:rsidR="00C95D24" w:rsidRDefault="00C95D24" w:rsidP="00C95D24"/>
              </w:tc>
              <w:tc>
                <w:tcPr>
                  <w:tcW w:w="3006" w:type="dxa"/>
                </w:tcPr>
                <w:p w14:paraId="7697B064" w14:textId="0DC11F30" w:rsidR="00C95D24" w:rsidRDefault="005C7E60" w:rsidP="00C95D24">
                  <w:r>
                    <w:t>85.17%</w:t>
                  </w:r>
                </w:p>
              </w:tc>
            </w:tr>
            <w:tr w:rsidR="00C95D24" w14:paraId="13790597" w14:textId="77777777" w:rsidTr="007C1750">
              <w:tc>
                <w:tcPr>
                  <w:tcW w:w="3005" w:type="dxa"/>
                </w:tcPr>
                <w:p w14:paraId="0519169A" w14:textId="0C5EC678" w:rsidR="00C95D24" w:rsidRDefault="00C95D24" w:rsidP="00C95D2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Monitored </w:t>
                  </w:r>
                  <w:r w:rsidR="001E0758">
                    <w:rPr>
                      <w:b/>
                    </w:rPr>
                    <w:t>severely</w:t>
                  </w:r>
                  <w:r w:rsidRPr="00623FC9">
                    <w:rPr>
                      <w:b/>
                    </w:rPr>
                    <w:t xml:space="preserve"> absent </w:t>
                  </w:r>
                </w:p>
                <w:p w14:paraId="6A313F72" w14:textId="77777777" w:rsidR="001E0758" w:rsidRPr="00623FC9" w:rsidRDefault="001E0758" w:rsidP="00C95D24">
                  <w:pPr>
                    <w:rPr>
                      <w:b/>
                    </w:rPr>
                  </w:pPr>
                </w:p>
                <w:p w14:paraId="2E84D7A1" w14:textId="77777777" w:rsidR="00C95D24" w:rsidRDefault="00C95D24" w:rsidP="00C95D24">
                  <w:r>
                    <w:t>Medical needs</w:t>
                  </w:r>
                </w:p>
                <w:p w14:paraId="3951127B" w14:textId="77777777" w:rsidR="00C95D24" w:rsidRDefault="00C95D24" w:rsidP="00C95D24">
                  <w:r>
                    <w:t>Other reasons</w:t>
                  </w:r>
                </w:p>
              </w:tc>
              <w:tc>
                <w:tcPr>
                  <w:tcW w:w="3005" w:type="dxa"/>
                </w:tcPr>
                <w:p w14:paraId="763ECE19" w14:textId="77777777" w:rsidR="00C95D24" w:rsidRDefault="00C95D24" w:rsidP="00C95D24"/>
                <w:p w14:paraId="4D5B27E1" w14:textId="77777777" w:rsidR="004D2A1B" w:rsidRDefault="004D2A1B" w:rsidP="00C95D24"/>
                <w:p w14:paraId="627597FB" w14:textId="2BBA845F" w:rsidR="00C95D24" w:rsidRDefault="00EB630C" w:rsidP="00C95D24">
                  <w:r>
                    <w:t>1.4%</w:t>
                  </w:r>
                </w:p>
                <w:p w14:paraId="54545E9C" w14:textId="0180A960" w:rsidR="00C95D24" w:rsidRDefault="00EB630C" w:rsidP="00C95D24">
                  <w:r>
                    <w:t>10%</w:t>
                  </w:r>
                </w:p>
              </w:tc>
              <w:tc>
                <w:tcPr>
                  <w:tcW w:w="3006" w:type="dxa"/>
                </w:tcPr>
                <w:p w14:paraId="43BE6C20" w14:textId="77777777" w:rsidR="00C95D24" w:rsidRDefault="00C95D24" w:rsidP="00C95D24"/>
                <w:p w14:paraId="0654C134" w14:textId="77777777" w:rsidR="00C07777" w:rsidRDefault="00C07777" w:rsidP="00C95D24"/>
                <w:p w14:paraId="0E4CC70F" w14:textId="1C7488F4" w:rsidR="00306005" w:rsidRDefault="00F86BA8" w:rsidP="00C95D24">
                  <w:r>
                    <w:t>2.7%</w:t>
                  </w:r>
                </w:p>
                <w:p w14:paraId="68EE27C8" w14:textId="5E6C2580" w:rsidR="00E65B4A" w:rsidRDefault="004D56D3" w:rsidP="00C95D24">
                  <w:r>
                    <w:t>4.2%</w:t>
                  </w:r>
                </w:p>
              </w:tc>
            </w:tr>
            <w:tr w:rsidR="00C95D24" w14:paraId="456D982E" w14:textId="77777777" w:rsidTr="007C1750">
              <w:tc>
                <w:tcPr>
                  <w:tcW w:w="3005" w:type="dxa"/>
                </w:tcPr>
                <w:p w14:paraId="24D834D8" w14:textId="77777777" w:rsidR="00C95D24" w:rsidRPr="00623FC9" w:rsidRDefault="00C95D24" w:rsidP="00C95D24">
                  <w:pPr>
                    <w:rPr>
                      <w:b/>
                    </w:rPr>
                  </w:pPr>
                  <w:r w:rsidRPr="00623FC9">
                    <w:rPr>
                      <w:b/>
                    </w:rPr>
                    <w:t>Pupil Premium</w:t>
                  </w:r>
                </w:p>
                <w:p w14:paraId="157004C9" w14:textId="77777777" w:rsidR="00C95D24" w:rsidRDefault="00C95D24" w:rsidP="00C95D24">
                  <w:r>
                    <w:t>Pupil Premium</w:t>
                  </w:r>
                </w:p>
                <w:p w14:paraId="05743CFC" w14:textId="77777777" w:rsidR="00C95D24" w:rsidRDefault="00C95D24" w:rsidP="00C95D24">
                  <w:r>
                    <w:t>Non-pupil premium</w:t>
                  </w:r>
                </w:p>
                <w:p w14:paraId="5754383B" w14:textId="77777777" w:rsidR="00C95D24" w:rsidRDefault="00C95D24" w:rsidP="00C95D24"/>
              </w:tc>
              <w:tc>
                <w:tcPr>
                  <w:tcW w:w="3005" w:type="dxa"/>
                </w:tcPr>
                <w:p w14:paraId="54FE2179" w14:textId="77777777" w:rsidR="00C95D24" w:rsidRDefault="00C95D24" w:rsidP="00C95D24"/>
                <w:p w14:paraId="34570A55" w14:textId="536ABAEE" w:rsidR="00C95D24" w:rsidRDefault="00EB630C" w:rsidP="00C95D24">
                  <w:r>
                    <w:t>84.28%</w:t>
                  </w:r>
                </w:p>
                <w:p w14:paraId="0A341D86" w14:textId="5DBBCAE1" w:rsidR="00C95D24" w:rsidRDefault="002111C6" w:rsidP="00C95D24">
                  <w:r>
                    <w:t>8</w:t>
                  </w:r>
                  <w:r w:rsidR="00EB630C">
                    <w:t>7.43</w:t>
                  </w:r>
                  <w:r w:rsidR="00C95D24">
                    <w:t>%</w:t>
                  </w:r>
                </w:p>
              </w:tc>
              <w:tc>
                <w:tcPr>
                  <w:tcW w:w="3006" w:type="dxa"/>
                </w:tcPr>
                <w:p w14:paraId="0C5D4B77" w14:textId="77777777" w:rsidR="00C95D24" w:rsidRDefault="00C95D24" w:rsidP="00C95D24"/>
                <w:p w14:paraId="1F48ED7B" w14:textId="329BC37A" w:rsidR="006E3FEA" w:rsidRDefault="006E3FEA" w:rsidP="006E3FEA">
                  <w:r>
                    <w:t>82.24%</w:t>
                  </w:r>
                </w:p>
                <w:p w14:paraId="35E0A6AF" w14:textId="388CA65D" w:rsidR="004D56D3" w:rsidRDefault="006E3FEA" w:rsidP="006E3FEA">
                  <w:r>
                    <w:t>86.76%</w:t>
                  </w:r>
                </w:p>
                <w:p w14:paraId="57927B74" w14:textId="35157AC9" w:rsidR="00126DBE" w:rsidRDefault="00126DBE" w:rsidP="002111C6"/>
                <w:p w14:paraId="44B7420C" w14:textId="77777777" w:rsidR="00C95D24" w:rsidRDefault="00C95D24" w:rsidP="00C95D24"/>
              </w:tc>
            </w:tr>
            <w:tr w:rsidR="00C95D24" w14:paraId="04C29EFE" w14:textId="77777777" w:rsidTr="007C1750">
              <w:tc>
                <w:tcPr>
                  <w:tcW w:w="3005" w:type="dxa"/>
                </w:tcPr>
                <w:p w14:paraId="1874040A" w14:textId="77777777" w:rsidR="00C95D24" w:rsidRDefault="00C95D24" w:rsidP="00C95D24">
                  <w:pPr>
                    <w:rPr>
                      <w:b/>
                    </w:rPr>
                  </w:pPr>
                  <w:r>
                    <w:rPr>
                      <w:b/>
                    </w:rPr>
                    <w:t>Free School Meals</w:t>
                  </w:r>
                </w:p>
                <w:p w14:paraId="35CBB99E" w14:textId="77777777" w:rsidR="00C95D24" w:rsidRDefault="00C95D24" w:rsidP="00C95D24">
                  <w:r>
                    <w:t>Free school meals</w:t>
                  </w:r>
                </w:p>
                <w:p w14:paraId="639CAEE6" w14:textId="77777777" w:rsidR="00C95D24" w:rsidRPr="002419A4" w:rsidRDefault="00C95D24" w:rsidP="00C95D24">
                  <w:r>
                    <w:t>Non free school meals</w:t>
                  </w:r>
                </w:p>
              </w:tc>
              <w:tc>
                <w:tcPr>
                  <w:tcW w:w="3005" w:type="dxa"/>
                </w:tcPr>
                <w:p w14:paraId="0CEE98DB" w14:textId="77777777" w:rsidR="00C95D24" w:rsidRDefault="00C95D24" w:rsidP="00C95D24"/>
                <w:p w14:paraId="386AC13B" w14:textId="11244218" w:rsidR="00C95D24" w:rsidRDefault="00DE58CD" w:rsidP="00C95D24">
                  <w:r>
                    <w:t>8</w:t>
                  </w:r>
                  <w:r w:rsidR="00EB630C">
                    <w:t>5.28</w:t>
                  </w:r>
                  <w:r w:rsidR="00C95D24">
                    <w:t>%</w:t>
                  </w:r>
                </w:p>
                <w:p w14:paraId="7283CCB2" w14:textId="2A9FCB2B" w:rsidR="00C95D24" w:rsidRDefault="002111C6" w:rsidP="00C95D24">
                  <w:r>
                    <w:t>8</w:t>
                  </w:r>
                  <w:r w:rsidR="00EB630C">
                    <w:t>6.97</w:t>
                  </w:r>
                  <w:r w:rsidR="00C95D24">
                    <w:t>%</w:t>
                  </w:r>
                </w:p>
              </w:tc>
              <w:tc>
                <w:tcPr>
                  <w:tcW w:w="3006" w:type="dxa"/>
                </w:tcPr>
                <w:p w14:paraId="4550C7D1" w14:textId="77777777" w:rsidR="00C95D24" w:rsidRDefault="00C95D24" w:rsidP="00C95D24"/>
                <w:p w14:paraId="4BE1C2F1" w14:textId="4200E2BC" w:rsidR="002B458E" w:rsidRDefault="002B458E" w:rsidP="002B458E">
                  <w:r>
                    <w:t>82.61%</w:t>
                  </w:r>
                </w:p>
                <w:p w14:paraId="03B8120D" w14:textId="13E30247" w:rsidR="006E3FEA" w:rsidRDefault="002B458E" w:rsidP="002B458E">
                  <w:r>
                    <w:t>87.49%</w:t>
                  </w:r>
                </w:p>
                <w:p w14:paraId="12593E95" w14:textId="01F63D6D" w:rsidR="00C95D24" w:rsidRDefault="00C95D24" w:rsidP="002111C6"/>
              </w:tc>
            </w:tr>
            <w:tr w:rsidR="00C95D24" w14:paraId="39919E76" w14:textId="77777777" w:rsidTr="007C1750">
              <w:tc>
                <w:tcPr>
                  <w:tcW w:w="3005" w:type="dxa"/>
                </w:tcPr>
                <w:p w14:paraId="395A26FA" w14:textId="77777777" w:rsidR="00C95D24" w:rsidRDefault="00C95D24" w:rsidP="00C95D24">
                  <w:pPr>
                    <w:rPr>
                      <w:b/>
                    </w:rPr>
                  </w:pPr>
                  <w:r w:rsidRPr="00623FC9">
                    <w:rPr>
                      <w:b/>
                    </w:rPr>
                    <w:t>Key Stage Data</w:t>
                  </w:r>
                </w:p>
                <w:p w14:paraId="52962135" w14:textId="77777777" w:rsidR="00C95D24" w:rsidRPr="001006A6" w:rsidRDefault="00C95D24" w:rsidP="00C95D24">
                  <w:r w:rsidRPr="001006A6">
                    <w:t xml:space="preserve">Early </w:t>
                  </w:r>
                  <w:r>
                    <w:t>Years</w:t>
                  </w:r>
                </w:p>
                <w:p w14:paraId="6484C6AB" w14:textId="77777777" w:rsidR="00C95D24" w:rsidRPr="001006A6" w:rsidRDefault="00C95D24" w:rsidP="00C95D24">
                  <w:r w:rsidRPr="001006A6">
                    <w:t>KS2</w:t>
                  </w:r>
                </w:p>
                <w:p w14:paraId="54C674D9" w14:textId="77777777" w:rsidR="00C95D24" w:rsidRPr="001006A6" w:rsidRDefault="00C95D24" w:rsidP="00C95D24">
                  <w:r w:rsidRPr="001006A6">
                    <w:t>KS3</w:t>
                  </w:r>
                </w:p>
                <w:p w14:paraId="5C7D83CB" w14:textId="77777777" w:rsidR="00C95D24" w:rsidRPr="001006A6" w:rsidRDefault="00C95D24" w:rsidP="00C95D24">
                  <w:r w:rsidRPr="001006A6">
                    <w:t>KS4</w:t>
                  </w:r>
                </w:p>
                <w:p w14:paraId="6E4D5647" w14:textId="098F22BB" w:rsidR="00C95D24" w:rsidRDefault="00C95D24" w:rsidP="00C95D24">
                  <w:r w:rsidRPr="001006A6">
                    <w:t>Post 1</w:t>
                  </w:r>
                  <w:r w:rsidR="00C07777">
                    <w:t>6</w:t>
                  </w:r>
                </w:p>
              </w:tc>
              <w:tc>
                <w:tcPr>
                  <w:tcW w:w="3005" w:type="dxa"/>
                </w:tcPr>
                <w:p w14:paraId="27F3DC01" w14:textId="77777777" w:rsidR="00C95D24" w:rsidRDefault="00C95D24" w:rsidP="00C95D24"/>
                <w:p w14:paraId="514BCFBB" w14:textId="60F6EF75" w:rsidR="00C95D24" w:rsidRDefault="00EB630C" w:rsidP="00C95D24">
                  <w:r>
                    <w:t>91.97</w:t>
                  </w:r>
                  <w:r w:rsidR="00C95D24">
                    <w:t>%</w:t>
                  </w:r>
                </w:p>
                <w:p w14:paraId="646D09B4" w14:textId="536F1E4D" w:rsidR="00C95D24" w:rsidRDefault="00EB630C" w:rsidP="00C95D24">
                  <w:r>
                    <w:t>84.38</w:t>
                  </w:r>
                  <w:r w:rsidR="00C95D24">
                    <w:t>%</w:t>
                  </w:r>
                </w:p>
                <w:p w14:paraId="461A3740" w14:textId="23C01F56" w:rsidR="00C95D24" w:rsidRDefault="004D2A1B" w:rsidP="00C95D24">
                  <w:r>
                    <w:t>8</w:t>
                  </w:r>
                  <w:r w:rsidR="00EB630C">
                    <w:t>7.61</w:t>
                  </w:r>
                  <w:r w:rsidR="00C95D24">
                    <w:t>%</w:t>
                  </w:r>
                </w:p>
                <w:p w14:paraId="76C66B90" w14:textId="7483E5C7" w:rsidR="00C95D24" w:rsidRDefault="004D2A1B" w:rsidP="00C95D24">
                  <w:r>
                    <w:t>8</w:t>
                  </w:r>
                  <w:r w:rsidR="00EB630C">
                    <w:t>9.77</w:t>
                  </w:r>
                  <w:r w:rsidR="00C95D24">
                    <w:t>%</w:t>
                  </w:r>
                </w:p>
                <w:p w14:paraId="351960EF" w14:textId="07AE5C99" w:rsidR="00C95D24" w:rsidRDefault="002111C6" w:rsidP="00C95D24">
                  <w:r>
                    <w:t>8</w:t>
                  </w:r>
                  <w:r w:rsidR="00EB630C">
                    <w:t>6</w:t>
                  </w:r>
                  <w:r w:rsidR="00C95D24">
                    <w:t>%</w:t>
                  </w:r>
                </w:p>
              </w:tc>
              <w:tc>
                <w:tcPr>
                  <w:tcW w:w="3006" w:type="dxa"/>
                </w:tcPr>
                <w:p w14:paraId="29A880C6" w14:textId="77777777" w:rsidR="00C95D24" w:rsidRDefault="00C95D24" w:rsidP="00C95D24"/>
                <w:p w14:paraId="580D9C47" w14:textId="51E58034" w:rsidR="002B458E" w:rsidRDefault="0004655A" w:rsidP="00C95D24">
                  <w:r>
                    <w:t>93.</w:t>
                  </w:r>
                  <w:r w:rsidR="00920FF3">
                    <w:t>8</w:t>
                  </w:r>
                  <w:r>
                    <w:t>%</w:t>
                  </w:r>
                </w:p>
                <w:p w14:paraId="37F5FDD2" w14:textId="27464BF8" w:rsidR="0004655A" w:rsidRDefault="008D7EB2" w:rsidP="00C95D24">
                  <w:r>
                    <w:t>85.2%</w:t>
                  </w:r>
                </w:p>
                <w:p w14:paraId="163E8074" w14:textId="0ACE76EC" w:rsidR="008D7EB2" w:rsidRDefault="00403A91" w:rsidP="00C95D24">
                  <w:r>
                    <w:t>88%</w:t>
                  </w:r>
                </w:p>
                <w:p w14:paraId="11FED425" w14:textId="0496BD93" w:rsidR="00403A91" w:rsidRDefault="00F96B06" w:rsidP="00C95D24">
                  <w:r>
                    <w:t>82%</w:t>
                  </w:r>
                </w:p>
                <w:p w14:paraId="04B04766" w14:textId="57D87B0D" w:rsidR="00F96B06" w:rsidRDefault="008D6875" w:rsidP="00C95D24">
                  <w:r>
                    <w:t>83%</w:t>
                  </w:r>
                </w:p>
                <w:p w14:paraId="490AACBD" w14:textId="4FD83234" w:rsidR="00C95D24" w:rsidRDefault="00C95D24" w:rsidP="002111C6"/>
              </w:tc>
            </w:tr>
          </w:tbl>
          <w:p w14:paraId="2278D981" w14:textId="77777777" w:rsidR="00A97757" w:rsidRPr="00A97757" w:rsidRDefault="00A97757" w:rsidP="00C95D24">
            <w:pPr>
              <w:rPr>
                <w:b/>
              </w:rPr>
            </w:pPr>
          </w:p>
        </w:tc>
      </w:tr>
      <w:tr w:rsidR="00A97757" w14:paraId="01CE073B" w14:textId="77777777" w:rsidTr="00A97757">
        <w:trPr>
          <w:trHeight w:val="2543"/>
        </w:trPr>
        <w:tc>
          <w:tcPr>
            <w:tcW w:w="9060" w:type="dxa"/>
            <w:gridSpan w:val="6"/>
          </w:tcPr>
          <w:p w14:paraId="69378AED" w14:textId="77777777" w:rsidR="00A97757" w:rsidRDefault="00A97757" w:rsidP="00A97757">
            <w:pPr>
              <w:jc w:val="center"/>
              <w:rPr>
                <w:b/>
              </w:rPr>
            </w:pPr>
            <w:r w:rsidRPr="00A97757">
              <w:rPr>
                <w:b/>
              </w:rPr>
              <w:lastRenderedPageBreak/>
              <w:t>Attendance Data Summary</w:t>
            </w:r>
          </w:p>
          <w:p w14:paraId="12D9A3C1" w14:textId="505B9A11" w:rsidR="00BC0876" w:rsidRDefault="00E54C22" w:rsidP="00E54C22">
            <w:pPr>
              <w:rPr>
                <w:iCs/>
              </w:rPr>
            </w:pPr>
            <w:r w:rsidRPr="00E54C22">
              <w:rPr>
                <w:iCs/>
              </w:rPr>
              <w:t xml:space="preserve"> Attendance data was carefully tracked thr</w:t>
            </w:r>
            <w:r w:rsidR="00BC0876">
              <w:rPr>
                <w:iCs/>
              </w:rPr>
              <w:t xml:space="preserve">oughout the year. </w:t>
            </w:r>
          </w:p>
          <w:p w14:paraId="426BEE0B" w14:textId="0A8DD5D4" w:rsidR="00E54C22" w:rsidRPr="00E54C22" w:rsidRDefault="00E54C22" w:rsidP="00E54C22">
            <w:pPr>
              <w:rPr>
                <w:iCs/>
              </w:rPr>
            </w:pPr>
            <w:r>
              <w:rPr>
                <w:iCs/>
              </w:rPr>
              <w:t>Over t</w:t>
            </w:r>
            <w:r w:rsidRPr="00E54C22">
              <w:rPr>
                <w:iCs/>
              </w:rPr>
              <w:t xml:space="preserve">he last academic </w:t>
            </w:r>
            <w:proofErr w:type="gramStart"/>
            <w:r w:rsidRPr="00E54C22">
              <w:rPr>
                <w:iCs/>
              </w:rPr>
              <w:t>year</w:t>
            </w:r>
            <w:proofErr w:type="gramEnd"/>
            <w:r w:rsidRPr="00E54C22">
              <w:rPr>
                <w:iCs/>
              </w:rPr>
              <w:t xml:space="preserve"> </w:t>
            </w:r>
            <w:r>
              <w:rPr>
                <w:iCs/>
              </w:rPr>
              <w:t xml:space="preserve">we </w:t>
            </w:r>
            <w:r w:rsidRPr="00E54C22">
              <w:rPr>
                <w:iCs/>
              </w:rPr>
              <w:t xml:space="preserve">trialled </w:t>
            </w:r>
            <w:proofErr w:type="gramStart"/>
            <w:r w:rsidRPr="00E54C22">
              <w:rPr>
                <w:iCs/>
              </w:rPr>
              <w:t>a number of</w:t>
            </w:r>
            <w:proofErr w:type="gramEnd"/>
            <w:r w:rsidRPr="00E54C22">
              <w:rPr>
                <w:iCs/>
              </w:rPr>
              <w:t xml:space="preserve"> strategies to support good onsite </w:t>
            </w:r>
            <w:proofErr w:type="gramStart"/>
            <w:r w:rsidRPr="00E54C22">
              <w:rPr>
                <w:iCs/>
              </w:rPr>
              <w:t>attendance .</w:t>
            </w:r>
            <w:proofErr w:type="gramEnd"/>
            <w:r>
              <w:rPr>
                <w:iCs/>
              </w:rPr>
              <w:t xml:space="preserve"> These are beginning to have the desired impact and require further embedding to ensure continuity </w:t>
            </w:r>
            <w:r w:rsidR="006D5661">
              <w:rPr>
                <w:iCs/>
              </w:rPr>
              <w:t>and consistency to</w:t>
            </w:r>
            <w:r w:rsidR="009F6A29">
              <w:rPr>
                <w:iCs/>
              </w:rPr>
              <w:t xml:space="preserve"> further improve attendance towards the overall target. </w:t>
            </w:r>
            <w:r w:rsidR="009368C8">
              <w:rPr>
                <w:iCs/>
              </w:rPr>
              <w:t>M</w:t>
            </w:r>
            <w:r w:rsidR="0017364D">
              <w:rPr>
                <w:iCs/>
              </w:rPr>
              <w:t>aternity leave</w:t>
            </w:r>
            <w:r w:rsidR="009368C8">
              <w:rPr>
                <w:iCs/>
              </w:rPr>
              <w:t xml:space="preserve"> and reduced contract</w:t>
            </w:r>
            <w:r w:rsidR="0017364D">
              <w:rPr>
                <w:iCs/>
              </w:rPr>
              <w:t xml:space="preserve"> </w:t>
            </w:r>
            <w:r w:rsidR="009368C8">
              <w:rPr>
                <w:iCs/>
              </w:rPr>
              <w:t>of the licensed</w:t>
            </w:r>
            <w:r w:rsidR="0017364D">
              <w:rPr>
                <w:iCs/>
              </w:rPr>
              <w:t xml:space="preserve"> </w:t>
            </w:r>
            <w:r w:rsidR="009368C8">
              <w:rPr>
                <w:iCs/>
              </w:rPr>
              <w:t xml:space="preserve">THRIVE practitioner </w:t>
            </w:r>
            <w:r w:rsidR="0017364D">
              <w:rPr>
                <w:iCs/>
              </w:rPr>
              <w:t>within the pastoral team</w:t>
            </w:r>
            <w:r w:rsidR="00D55027">
              <w:rPr>
                <w:iCs/>
              </w:rPr>
              <w:t>, ha</w:t>
            </w:r>
            <w:r w:rsidR="00FB43AE">
              <w:rPr>
                <w:iCs/>
              </w:rPr>
              <w:t>s</w:t>
            </w:r>
            <w:r w:rsidR="00D55027">
              <w:rPr>
                <w:iCs/>
              </w:rPr>
              <w:t xml:space="preserve"> impacted the implementation </w:t>
            </w:r>
            <w:r w:rsidR="00FB43AE">
              <w:rPr>
                <w:iCs/>
              </w:rPr>
              <w:t xml:space="preserve">of </w:t>
            </w:r>
            <w:r w:rsidR="0029528B">
              <w:rPr>
                <w:iCs/>
              </w:rPr>
              <w:t xml:space="preserve">some </w:t>
            </w:r>
            <w:r w:rsidR="00FB43AE">
              <w:rPr>
                <w:iCs/>
              </w:rPr>
              <w:t xml:space="preserve">desired strategies. </w:t>
            </w:r>
            <w:r w:rsidR="00745BCF">
              <w:rPr>
                <w:iCs/>
              </w:rPr>
              <w:t xml:space="preserve">The addition of 2 FLW’s has increased capacity to support families, </w:t>
            </w:r>
            <w:r w:rsidR="00663217">
              <w:rPr>
                <w:iCs/>
              </w:rPr>
              <w:t>identify support needed at the earliest opportunity and appropriate plans implemented and monitored to increase a</w:t>
            </w:r>
            <w:r w:rsidR="0029528B">
              <w:rPr>
                <w:iCs/>
              </w:rPr>
              <w:t>ttendance in school.</w:t>
            </w:r>
            <w:r w:rsidR="00704488">
              <w:rPr>
                <w:iCs/>
              </w:rPr>
              <w:t xml:space="preserve"> The increased capacity has enabled trusting relationships to be built at home</w:t>
            </w:r>
            <w:r w:rsidR="00DD44F2">
              <w:rPr>
                <w:iCs/>
              </w:rPr>
              <w:t>, creating some security when attending school.</w:t>
            </w:r>
          </w:p>
          <w:p w14:paraId="4197E80C" w14:textId="7AD1E1D1" w:rsidR="00E54C22" w:rsidRPr="00E54C22" w:rsidRDefault="00E54C22" w:rsidP="00E54C22">
            <w:pPr>
              <w:rPr>
                <w:iCs/>
              </w:rPr>
            </w:pPr>
            <w:r>
              <w:rPr>
                <w:iCs/>
              </w:rPr>
              <w:t>Although the data highlights a</w:t>
            </w:r>
            <w:r w:rsidR="0029528B">
              <w:rPr>
                <w:iCs/>
              </w:rPr>
              <w:t>n increased</w:t>
            </w:r>
            <w:r>
              <w:rPr>
                <w:iCs/>
              </w:rPr>
              <w:t xml:space="preserve"> </w:t>
            </w:r>
            <w:r w:rsidRPr="00E54C22">
              <w:rPr>
                <w:iCs/>
              </w:rPr>
              <w:t>number of studen</w:t>
            </w:r>
            <w:r>
              <w:rPr>
                <w:iCs/>
              </w:rPr>
              <w:t xml:space="preserve">ts who are persistently absent, </w:t>
            </w:r>
            <w:r w:rsidR="0021446A">
              <w:rPr>
                <w:iCs/>
              </w:rPr>
              <w:t>there are several that had health conditions requiring recovery periods from surgery</w:t>
            </w:r>
            <w:r>
              <w:rPr>
                <w:iCs/>
              </w:rPr>
              <w:t>.</w:t>
            </w:r>
            <w:r w:rsidR="0021446A">
              <w:rPr>
                <w:iCs/>
              </w:rPr>
              <w:t xml:space="preserve"> There</w:t>
            </w:r>
            <w:r w:rsidR="00DD44F2">
              <w:rPr>
                <w:iCs/>
              </w:rPr>
              <w:t xml:space="preserve"> are </w:t>
            </w:r>
            <w:r w:rsidR="00130318">
              <w:rPr>
                <w:iCs/>
              </w:rPr>
              <w:t>3</w:t>
            </w:r>
            <w:r w:rsidR="00C879FB">
              <w:rPr>
                <w:iCs/>
              </w:rPr>
              <w:t xml:space="preserve"> pupils that are persistently absent where it is not evident that their disability is the cause for this</w:t>
            </w:r>
            <w:r w:rsidR="00130318">
              <w:rPr>
                <w:iCs/>
              </w:rPr>
              <w:t xml:space="preserve"> and AP is being provided for them. School </w:t>
            </w:r>
            <w:proofErr w:type="gramStart"/>
            <w:r w:rsidR="00130318">
              <w:rPr>
                <w:iCs/>
              </w:rPr>
              <w:t>continue</w:t>
            </w:r>
            <w:proofErr w:type="gramEnd"/>
            <w:r w:rsidR="00130318">
              <w:rPr>
                <w:iCs/>
              </w:rPr>
              <w:t xml:space="preserve"> to work within a muti-agency team to ensure support and pupil needs remain at the centre of decisions.</w:t>
            </w:r>
          </w:p>
          <w:p w14:paraId="7BADFC35" w14:textId="77777777" w:rsidR="00E54C22" w:rsidRDefault="00E54C22" w:rsidP="00E54C22">
            <w:pPr>
              <w:rPr>
                <w:iCs/>
              </w:rPr>
            </w:pPr>
            <w:r w:rsidRPr="00E54C22">
              <w:rPr>
                <w:iCs/>
              </w:rPr>
              <w:t>We are pleased, however, wit</w:t>
            </w:r>
            <w:r w:rsidR="00BC0876">
              <w:rPr>
                <w:iCs/>
              </w:rPr>
              <w:t>h our continued ability to</w:t>
            </w:r>
            <w:r w:rsidR="006D5661">
              <w:rPr>
                <w:iCs/>
              </w:rPr>
              <w:t xml:space="preserve"> improve attendance for some pupils with anxiety by introducing them gradually over </w:t>
            </w:r>
            <w:proofErr w:type="gramStart"/>
            <w:r w:rsidR="006D5661">
              <w:rPr>
                <w:iCs/>
              </w:rPr>
              <w:t>a period of time</w:t>
            </w:r>
            <w:proofErr w:type="gramEnd"/>
            <w:r w:rsidR="006D5661">
              <w:rPr>
                <w:iCs/>
              </w:rPr>
              <w:t xml:space="preserve"> and then evidencing sustained attendance.</w:t>
            </w:r>
            <w:r w:rsidR="00BC0876">
              <w:rPr>
                <w:iCs/>
              </w:rPr>
              <w:t xml:space="preserve"> These pupils have been able to access the sessions planned and continue to increase attendance.</w:t>
            </w:r>
          </w:p>
          <w:p w14:paraId="45CEE118" w14:textId="77777777" w:rsidR="00A97757" w:rsidRDefault="008C435C" w:rsidP="00143108">
            <w:pPr>
              <w:rPr>
                <w:iCs/>
              </w:rPr>
            </w:pPr>
            <w:r>
              <w:rPr>
                <w:iCs/>
              </w:rPr>
              <w:t xml:space="preserve">The key stage data is varied; the decrease in KS4 and KS5 is linked to </w:t>
            </w:r>
            <w:r w:rsidR="004975A1">
              <w:rPr>
                <w:iCs/>
              </w:rPr>
              <w:t>pupils with medical care needs and 2 that were highly anxious who have left HOF in July 2025.</w:t>
            </w:r>
          </w:p>
          <w:p w14:paraId="43753062" w14:textId="1D1F2660" w:rsidR="004975A1" w:rsidRPr="006D5661" w:rsidRDefault="00B9386B" w:rsidP="00143108">
            <w:r>
              <w:t>Further analysis is needed to determine the possible cause for a decrease in attendance for pupils in receipt of pupil premium and free school meals. We will aim to increase this over the coming academic year.</w:t>
            </w:r>
          </w:p>
        </w:tc>
      </w:tr>
      <w:tr w:rsidR="00A97757" w14:paraId="64A0EF7B" w14:textId="77777777" w:rsidTr="002043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0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DED" w14:textId="77777777" w:rsidR="00A97757" w:rsidRPr="000956D8" w:rsidRDefault="000956D8" w:rsidP="000956D8">
            <w:pPr>
              <w:jc w:val="center"/>
              <w:rPr>
                <w:b/>
              </w:rPr>
            </w:pPr>
            <w:r w:rsidRPr="000956D8">
              <w:rPr>
                <w:b/>
              </w:rPr>
              <w:t>Successful Intervention</w:t>
            </w:r>
          </w:p>
        </w:tc>
      </w:tr>
      <w:tr w:rsidR="000956D8" w14:paraId="1ECC02B5" w14:textId="77777777" w:rsidTr="000956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F1F" w14:textId="77777777" w:rsidR="00795463" w:rsidRDefault="000956D8" w:rsidP="00795463">
            <w:pPr>
              <w:jc w:val="center"/>
              <w:rPr>
                <w:b/>
              </w:rPr>
            </w:pPr>
            <w:r w:rsidRPr="000956D8">
              <w:rPr>
                <w:b/>
              </w:rPr>
              <w:t>Intervention</w:t>
            </w:r>
          </w:p>
          <w:p w14:paraId="7CE3B9B1" w14:textId="77777777" w:rsidR="002B739A" w:rsidRPr="002B739A" w:rsidRDefault="002B739A" w:rsidP="00AA7FA6">
            <w:r w:rsidRPr="002B739A">
              <w:t>1, Appropriate well-being intervention to be identified for those experiencing anxiety relating to school. This could be delivered by pastoral TA</w:t>
            </w:r>
          </w:p>
          <w:p w14:paraId="4757BD9A" w14:textId="77777777" w:rsidR="002B739A" w:rsidRPr="002B739A" w:rsidRDefault="002B739A" w:rsidP="00AA7FA6">
            <w:r w:rsidRPr="002B739A">
              <w:t>2, The development of THRIVE throughout school will have a positive impact on school attendance.</w:t>
            </w:r>
          </w:p>
          <w:p w14:paraId="30B135B5" w14:textId="7F7B4FB8" w:rsidR="000956D8" w:rsidRDefault="002B739A" w:rsidP="00A85AEE">
            <w:r w:rsidRPr="002B739A">
              <w:lastRenderedPageBreak/>
              <w:t xml:space="preserve">3, Reintroduction back </w:t>
            </w:r>
            <w:proofErr w:type="gramStart"/>
            <w:r w:rsidRPr="002B739A">
              <w:t>in to</w:t>
            </w:r>
            <w:proofErr w:type="gramEnd"/>
            <w:r w:rsidRPr="002B739A">
              <w:t xml:space="preserve"> school with pastoral support in place.</w:t>
            </w:r>
          </w:p>
        </w:tc>
        <w:tc>
          <w:tcPr>
            <w:tcW w:w="6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9FF" w14:textId="77777777" w:rsidR="000956D8" w:rsidRPr="000956D8" w:rsidRDefault="000956D8" w:rsidP="000956D8">
            <w:pPr>
              <w:jc w:val="center"/>
              <w:rPr>
                <w:b/>
              </w:rPr>
            </w:pPr>
            <w:r w:rsidRPr="000956D8">
              <w:rPr>
                <w:b/>
              </w:rPr>
              <w:lastRenderedPageBreak/>
              <w:t>Impact</w:t>
            </w:r>
          </w:p>
          <w:p w14:paraId="57EE8F21" w14:textId="2D3DDEB1" w:rsidR="002B739A" w:rsidRDefault="009574C9" w:rsidP="002164BB">
            <w:r>
              <w:t xml:space="preserve">Intervention has been </w:t>
            </w:r>
            <w:r w:rsidR="00850865">
              <w:t xml:space="preserve">provided to </w:t>
            </w:r>
            <w:r w:rsidR="00CB4E89">
              <w:t xml:space="preserve">4 children specifically linked to </w:t>
            </w:r>
            <w:proofErr w:type="gramStart"/>
            <w:r w:rsidR="00CB4E89">
              <w:t>school based</w:t>
            </w:r>
            <w:proofErr w:type="gramEnd"/>
            <w:r w:rsidR="00CB4E89">
              <w:t xml:space="preserve"> anxiety. This has been successful with 2 pupils returning to school. The other 2 are engaging in intervention and accessing AP. </w:t>
            </w:r>
            <w:r w:rsidR="0028076F">
              <w:t xml:space="preserve">The pastoral team </w:t>
            </w:r>
            <w:r w:rsidR="00F86E94">
              <w:t xml:space="preserve">will continue this into </w:t>
            </w:r>
            <w:proofErr w:type="spellStart"/>
            <w:r w:rsidR="00F86E94">
              <w:t>he</w:t>
            </w:r>
            <w:proofErr w:type="spellEnd"/>
            <w:r w:rsidR="00F86E94">
              <w:t xml:space="preserve"> next academic year.</w:t>
            </w:r>
          </w:p>
          <w:p w14:paraId="250B0566" w14:textId="77777777" w:rsidR="00F86E94" w:rsidRDefault="00F86E94" w:rsidP="002164BB"/>
          <w:p w14:paraId="1210E94B" w14:textId="461AB24B" w:rsidR="00F86E94" w:rsidRDefault="00F86E94" w:rsidP="002164BB">
            <w:r>
              <w:t>The THRIVE practitioner was on maternity leave and has reduced her contract. This intervention has no</w:t>
            </w:r>
            <w:r w:rsidR="00B27AD2">
              <w:t>t</w:t>
            </w:r>
            <w:r>
              <w:t xml:space="preserve"> had the desired impact on attendance</w:t>
            </w:r>
            <w:r w:rsidR="00C53B98">
              <w:t>. There is an implementation plan in place for the forthcoming academic year.</w:t>
            </w:r>
          </w:p>
          <w:p w14:paraId="703C15F6" w14:textId="77777777" w:rsidR="002B739A" w:rsidRDefault="002B739A" w:rsidP="002164BB"/>
          <w:p w14:paraId="0551A01B" w14:textId="2AFA02FE" w:rsidR="002B739A" w:rsidRDefault="00C53B98" w:rsidP="002164BB">
            <w:r>
              <w:lastRenderedPageBreak/>
              <w:t xml:space="preserve">This has been successful for 2 out of 4 long standing absent pupils. The other 2 are engaging with the pastoral FLW at home and beginning to engage with AP. </w:t>
            </w:r>
            <w:r w:rsidR="000C3A4C">
              <w:t>Hopefully, they will return to school over the next academic year.</w:t>
            </w:r>
          </w:p>
          <w:p w14:paraId="12854C47" w14:textId="6AE20226" w:rsidR="000D073E" w:rsidRDefault="000D073E" w:rsidP="004039B6"/>
        </w:tc>
      </w:tr>
      <w:tr w:rsidR="00A97757" w14:paraId="2CB4B487" w14:textId="77777777" w:rsidTr="00B018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51A" w14:textId="328AD84A" w:rsidR="00A97757" w:rsidRPr="00B018F4" w:rsidRDefault="002111C6" w:rsidP="00B018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New Attendance Target 2</w:t>
            </w:r>
            <w:r w:rsidR="000C3A4C">
              <w:rPr>
                <w:b/>
              </w:rPr>
              <w:t>5</w:t>
            </w:r>
            <w:r w:rsidR="00A85AEE">
              <w:rPr>
                <w:b/>
              </w:rPr>
              <w:t>-2</w:t>
            </w:r>
            <w:r w:rsidR="000C3A4C">
              <w:rPr>
                <w:b/>
              </w:rPr>
              <w:t>6</w:t>
            </w:r>
          </w:p>
        </w:tc>
      </w:tr>
      <w:tr w:rsidR="00B018F4" w14:paraId="30058A5C" w14:textId="77777777" w:rsidTr="003865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DB8" w14:textId="77777777" w:rsidR="00B018F4" w:rsidRDefault="00B018F4" w:rsidP="00B018F4">
            <w:pPr>
              <w:jc w:val="center"/>
              <w:rPr>
                <w:b/>
              </w:rPr>
            </w:pPr>
            <w:r>
              <w:rPr>
                <w:b/>
              </w:rPr>
              <w:t>New intervention to be trialled</w:t>
            </w:r>
          </w:p>
          <w:p w14:paraId="73E963AA" w14:textId="765A4748" w:rsidR="0092075F" w:rsidRDefault="003B43A9" w:rsidP="0092075F">
            <w:pPr>
              <w:rPr>
                <w:bCs/>
              </w:rPr>
            </w:pPr>
            <w:r>
              <w:rPr>
                <w:bCs/>
              </w:rPr>
              <w:t>1</w:t>
            </w:r>
            <w:r w:rsidR="0092075F">
              <w:rPr>
                <w:bCs/>
              </w:rPr>
              <w:t xml:space="preserve">, </w:t>
            </w:r>
            <w:r w:rsidR="0092075F" w:rsidRPr="0092075F">
              <w:rPr>
                <w:bCs/>
              </w:rPr>
              <w:t>Develop an options curriculum element for Key stage 4 pupils to incorporate a wider range of activities to engage students</w:t>
            </w:r>
            <w:r w:rsidR="0092075F">
              <w:rPr>
                <w:bCs/>
              </w:rPr>
              <w:t>, providing some element of pupil choice</w:t>
            </w:r>
            <w:r w:rsidR="004A6D57">
              <w:rPr>
                <w:bCs/>
              </w:rPr>
              <w:t xml:space="preserve">, alongside greater opportunities for </w:t>
            </w:r>
            <w:proofErr w:type="spellStart"/>
            <w:r w:rsidR="004A6D57">
              <w:rPr>
                <w:bCs/>
              </w:rPr>
              <w:t>PfA</w:t>
            </w:r>
            <w:proofErr w:type="spellEnd"/>
            <w:r w:rsidR="004A6D57">
              <w:rPr>
                <w:bCs/>
              </w:rPr>
              <w:t xml:space="preserve"> sessions</w:t>
            </w:r>
          </w:p>
          <w:p w14:paraId="69669C99" w14:textId="339082C7" w:rsidR="004A6D57" w:rsidRDefault="004A6D57" w:rsidP="0092075F">
            <w:pPr>
              <w:rPr>
                <w:bCs/>
              </w:rPr>
            </w:pPr>
            <w:r>
              <w:rPr>
                <w:bCs/>
              </w:rPr>
              <w:t xml:space="preserve">2, </w:t>
            </w:r>
            <w:r w:rsidR="00D374CC" w:rsidRPr="00D374CC">
              <w:rPr>
                <w:bCs/>
              </w:rPr>
              <w:t>The use of a bespoke mentoring service</w:t>
            </w:r>
            <w:r w:rsidR="00D374CC">
              <w:rPr>
                <w:bCs/>
              </w:rPr>
              <w:t>s</w:t>
            </w:r>
            <w:r w:rsidR="00D374CC" w:rsidRPr="00D374CC">
              <w:rPr>
                <w:bCs/>
              </w:rPr>
              <w:t xml:space="preserve"> to engage pupil in learning and transition back on to school site.</w:t>
            </w:r>
          </w:p>
          <w:p w14:paraId="0BA3B5E4" w14:textId="69205E47" w:rsidR="00D374CC" w:rsidRPr="0092075F" w:rsidRDefault="00D374CC" w:rsidP="0092075F">
            <w:pPr>
              <w:rPr>
                <w:bCs/>
              </w:rPr>
            </w:pPr>
            <w:r>
              <w:rPr>
                <w:bCs/>
              </w:rPr>
              <w:t xml:space="preserve">3, </w:t>
            </w:r>
            <w:r w:rsidR="009B784F">
              <w:rPr>
                <w:bCs/>
              </w:rPr>
              <w:t>Pupil specific interventions to be put in place to support pupils in receipt of pupil premium (PP) and free school meal (FSM)</w:t>
            </w:r>
          </w:p>
          <w:p w14:paraId="6FBA9F4D" w14:textId="5BA178E7" w:rsidR="00633A89" w:rsidRPr="00B018F4" w:rsidRDefault="00633A89" w:rsidP="000C3A4C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067" w14:textId="77777777" w:rsidR="000D073E" w:rsidRPr="00B018F4" w:rsidRDefault="000D073E" w:rsidP="003865D7">
            <w:pPr>
              <w:jc w:val="center"/>
              <w:rPr>
                <w:b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BAC2" w14:textId="77777777" w:rsidR="00B018F4" w:rsidRDefault="00B018F4" w:rsidP="00B018F4">
            <w:pPr>
              <w:jc w:val="center"/>
              <w:rPr>
                <w:b/>
              </w:rPr>
            </w:pPr>
            <w:r>
              <w:rPr>
                <w:b/>
              </w:rPr>
              <w:t xml:space="preserve">Success Criteria </w:t>
            </w:r>
          </w:p>
          <w:p w14:paraId="77B8CCF9" w14:textId="77777777" w:rsidR="00D374CC" w:rsidRDefault="00D374CC" w:rsidP="000C3A4C"/>
          <w:p w14:paraId="1380897E" w14:textId="77777777" w:rsidR="001E02DA" w:rsidRDefault="004A6D57" w:rsidP="000C3A4C">
            <w:r w:rsidRPr="004A6D57">
              <w:t>Key Stage 4 attendance will increase to 88%.</w:t>
            </w:r>
          </w:p>
          <w:p w14:paraId="15AF0D88" w14:textId="77777777" w:rsidR="00D374CC" w:rsidRDefault="00D374CC" w:rsidP="000C3A4C"/>
          <w:p w14:paraId="56D5F605" w14:textId="77777777" w:rsidR="00D374CC" w:rsidRDefault="00D374CC" w:rsidP="000C3A4C"/>
          <w:p w14:paraId="24CA1E4A" w14:textId="77777777" w:rsidR="00D374CC" w:rsidRDefault="00D374CC" w:rsidP="000C3A4C"/>
          <w:p w14:paraId="78CEBCDD" w14:textId="77777777" w:rsidR="00D374CC" w:rsidRDefault="00D374CC" w:rsidP="000C3A4C"/>
          <w:p w14:paraId="136F03C7" w14:textId="77777777" w:rsidR="00D374CC" w:rsidRDefault="00D374CC" w:rsidP="000C3A4C"/>
          <w:p w14:paraId="23539286" w14:textId="77777777" w:rsidR="00D374CC" w:rsidRDefault="00D374CC" w:rsidP="000C3A4C">
            <w:r>
              <w:t xml:space="preserve">Persistently absent or </w:t>
            </w:r>
            <w:proofErr w:type="spellStart"/>
            <w:r>
              <w:t>non attending</w:t>
            </w:r>
            <w:proofErr w:type="spellEnd"/>
            <w:r>
              <w:t xml:space="preserve"> pupils will have returned to HOF for 50% of the school week</w:t>
            </w:r>
          </w:p>
          <w:p w14:paraId="367F7BBD" w14:textId="77777777" w:rsidR="00474D7E" w:rsidRDefault="00474D7E" w:rsidP="000C3A4C"/>
          <w:p w14:paraId="4F815779" w14:textId="7A9E17C3" w:rsidR="00474D7E" w:rsidRPr="00DE5264" w:rsidRDefault="00474D7E" w:rsidP="000C3A4C">
            <w:r>
              <w:t>Pupils in receipt of FSM and / or PP will increase attendance by 2%</w:t>
            </w:r>
          </w:p>
        </w:tc>
      </w:tr>
    </w:tbl>
    <w:p w14:paraId="5F99B73F" w14:textId="77777777" w:rsidR="00BD3D9E" w:rsidRDefault="00BD3D9E" w:rsidP="00BD3D9E"/>
    <w:sectPr w:rsidR="00BD3D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9CD1" w14:textId="77777777" w:rsidR="00D4592E" w:rsidRDefault="00D4592E" w:rsidP="00BD3D9E">
      <w:pPr>
        <w:spacing w:after="0" w:line="240" w:lineRule="auto"/>
      </w:pPr>
      <w:r>
        <w:separator/>
      </w:r>
    </w:p>
  </w:endnote>
  <w:endnote w:type="continuationSeparator" w:id="0">
    <w:p w14:paraId="4E6CCDA2" w14:textId="77777777" w:rsidR="00D4592E" w:rsidRDefault="00D4592E" w:rsidP="00B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3968" w14:textId="77777777" w:rsidR="00D4592E" w:rsidRDefault="00D4592E" w:rsidP="00BD3D9E">
      <w:pPr>
        <w:spacing w:after="0" w:line="240" w:lineRule="auto"/>
      </w:pPr>
      <w:r>
        <w:separator/>
      </w:r>
    </w:p>
  </w:footnote>
  <w:footnote w:type="continuationSeparator" w:id="0">
    <w:p w14:paraId="3B443709" w14:textId="77777777" w:rsidR="00D4592E" w:rsidRDefault="00D4592E" w:rsidP="00B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8BED" w14:textId="77777777" w:rsidR="00BD3D9E" w:rsidRDefault="00BD3D9E" w:rsidP="00BD3D9E">
    <w:pPr>
      <w:pStyle w:val="Header"/>
    </w:pPr>
    <w:r>
      <w:rPr>
        <w:noProof/>
        <w:lang w:eastAsia="en-GB"/>
      </w:rPr>
      <w:drawing>
        <wp:inline distT="0" distB="0" distL="0" distR="0" wp14:anchorId="1975ECFB" wp14:editId="5C111127">
          <wp:extent cx="747395" cy="747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7" cy="753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 w:rsidR="00122ACA">
      <w:t xml:space="preserve">                      </w:t>
    </w:r>
    <w:r>
      <w:t xml:space="preserve"> </w:t>
    </w:r>
    <w:r w:rsidRPr="00BD3D9E">
      <w:rPr>
        <w:b/>
        <w:sz w:val="28"/>
        <w:szCs w:val="28"/>
      </w:rPr>
      <w:t>Annual Attendance Strategic Plan</w:t>
    </w:r>
    <w:r>
      <w:t xml:space="preserve"> </w:t>
    </w:r>
  </w:p>
  <w:p w14:paraId="27C4D7FE" w14:textId="77777777" w:rsidR="00122ACA" w:rsidRDefault="00122ACA" w:rsidP="00122ACA">
    <w:pPr>
      <w:pStyle w:val="Header"/>
      <w:jc w:val="center"/>
    </w:pPr>
    <w:r>
      <w:t>“Engage, Enrich, Inspire”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746"/>
    <w:multiLevelType w:val="hybridMultilevel"/>
    <w:tmpl w:val="8CF2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F54DF"/>
    <w:multiLevelType w:val="hybridMultilevel"/>
    <w:tmpl w:val="652E2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0766586">
    <w:abstractNumId w:val="0"/>
  </w:num>
  <w:num w:numId="2" w16cid:durableId="122868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9E"/>
    <w:rsid w:val="000252C9"/>
    <w:rsid w:val="0004655A"/>
    <w:rsid w:val="00062740"/>
    <w:rsid w:val="00084658"/>
    <w:rsid w:val="000956D8"/>
    <w:rsid w:val="00096526"/>
    <w:rsid w:val="000A1F44"/>
    <w:rsid w:val="000B2242"/>
    <w:rsid w:val="000B70A1"/>
    <w:rsid w:val="000C2764"/>
    <w:rsid w:val="000C3A4C"/>
    <w:rsid w:val="000D073E"/>
    <w:rsid w:val="000D4868"/>
    <w:rsid w:val="000D591E"/>
    <w:rsid w:val="000F7824"/>
    <w:rsid w:val="001159E7"/>
    <w:rsid w:val="00122ACA"/>
    <w:rsid w:val="00126A6C"/>
    <w:rsid w:val="00126DBE"/>
    <w:rsid w:val="00130318"/>
    <w:rsid w:val="00143108"/>
    <w:rsid w:val="0017364D"/>
    <w:rsid w:val="001E02DA"/>
    <w:rsid w:val="001E0758"/>
    <w:rsid w:val="0020433E"/>
    <w:rsid w:val="002111C6"/>
    <w:rsid w:val="0021446A"/>
    <w:rsid w:val="002164BB"/>
    <w:rsid w:val="0028076F"/>
    <w:rsid w:val="0029528B"/>
    <w:rsid w:val="002B458E"/>
    <w:rsid w:val="002B739A"/>
    <w:rsid w:val="002D66E7"/>
    <w:rsid w:val="002E7A77"/>
    <w:rsid w:val="00306005"/>
    <w:rsid w:val="003865D7"/>
    <w:rsid w:val="003B43A9"/>
    <w:rsid w:val="004039B6"/>
    <w:rsid w:val="00403A91"/>
    <w:rsid w:val="00430B5D"/>
    <w:rsid w:val="00440567"/>
    <w:rsid w:val="00472BA5"/>
    <w:rsid w:val="00474D7E"/>
    <w:rsid w:val="004915AA"/>
    <w:rsid w:val="004975A1"/>
    <w:rsid w:val="004A6D57"/>
    <w:rsid w:val="004D2A1B"/>
    <w:rsid w:val="004D56D3"/>
    <w:rsid w:val="004E4DC3"/>
    <w:rsid w:val="004F09AB"/>
    <w:rsid w:val="005C7E60"/>
    <w:rsid w:val="005F4E95"/>
    <w:rsid w:val="00604911"/>
    <w:rsid w:val="00633A89"/>
    <w:rsid w:val="00663217"/>
    <w:rsid w:val="00664A2C"/>
    <w:rsid w:val="006876B5"/>
    <w:rsid w:val="006D5661"/>
    <w:rsid w:val="006E3FEA"/>
    <w:rsid w:val="006F27C3"/>
    <w:rsid w:val="00704488"/>
    <w:rsid w:val="00745BCF"/>
    <w:rsid w:val="00754BD4"/>
    <w:rsid w:val="00757E6C"/>
    <w:rsid w:val="00764E9C"/>
    <w:rsid w:val="00772F14"/>
    <w:rsid w:val="00786986"/>
    <w:rsid w:val="00795463"/>
    <w:rsid w:val="00810601"/>
    <w:rsid w:val="00850865"/>
    <w:rsid w:val="008C435C"/>
    <w:rsid w:val="008D6875"/>
    <w:rsid w:val="008D7EB2"/>
    <w:rsid w:val="009015A7"/>
    <w:rsid w:val="0092075F"/>
    <w:rsid w:val="00920FF3"/>
    <w:rsid w:val="009368C8"/>
    <w:rsid w:val="00936FBD"/>
    <w:rsid w:val="009574C9"/>
    <w:rsid w:val="00971106"/>
    <w:rsid w:val="00990A9F"/>
    <w:rsid w:val="009B784F"/>
    <w:rsid w:val="009F55CA"/>
    <w:rsid w:val="009F6A29"/>
    <w:rsid w:val="00A42B72"/>
    <w:rsid w:val="00A559F7"/>
    <w:rsid w:val="00A74E62"/>
    <w:rsid w:val="00A85AEE"/>
    <w:rsid w:val="00A97757"/>
    <w:rsid w:val="00AA7FA6"/>
    <w:rsid w:val="00AB4FC4"/>
    <w:rsid w:val="00B018F4"/>
    <w:rsid w:val="00B105AF"/>
    <w:rsid w:val="00B27AD2"/>
    <w:rsid w:val="00B86DF1"/>
    <w:rsid w:val="00B9386B"/>
    <w:rsid w:val="00BC0876"/>
    <w:rsid w:val="00BD3D9E"/>
    <w:rsid w:val="00C07777"/>
    <w:rsid w:val="00C37865"/>
    <w:rsid w:val="00C53B98"/>
    <w:rsid w:val="00C55EE1"/>
    <w:rsid w:val="00C622CC"/>
    <w:rsid w:val="00C879FB"/>
    <w:rsid w:val="00C95D24"/>
    <w:rsid w:val="00CA000C"/>
    <w:rsid w:val="00CB4E89"/>
    <w:rsid w:val="00CC0AF6"/>
    <w:rsid w:val="00D374CC"/>
    <w:rsid w:val="00D4592E"/>
    <w:rsid w:val="00D55027"/>
    <w:rsid w:val="00DD44F2"/>
    <w:rsid w:val="00DE4DB0"/>
    <w:rsid w:val="00DE5264"/>
    <w:rsid w:val="00DE58CD"/>
    <w:rsid w:val="00E11B9E"/>
    <w:rsid w:val="00E54C22"/>
    <w:rsid w:val="00E65B4A"/>
    <w:rsid w:val="00E73901"/>
    <w:rsid w:val="00E8580C"/>
    <w:rsid w:val="00EB630C"/>
    <w:rsid w:val="00ED0D8D"/>
    <w:rsid w:val="00ED4CB6"/>
    <w:rsid w:val="00F13D6A"/>
    <w:rsid w:val="00F23B5B"/>
    <w:rsid w:val="00F4660E"/>
    <w:rsid w:val="00F73C91"/>
    <w:rsid w:val="00F86BA8"/>
    <w:rsid w:val="00F86E94"/>
    <w:rsid w:val="00F96B06"/>
    <w:rsid w:val="00FB43AE"/>
    <w:rsid w:val="00FE6331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120BA"/>
  <w15:chartTrackingRefBased/>
  <w15:docId w15:val="{EA964EB1-0281-4070-B225-F2746EB2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D9E"/>
  </w:style>
  <w:style w:type="paragraph" w:styleId="Footer">
    <w:name w:val="footer"/>
    <w:basedOn w:val="Normal"/>
    <w:link w:val="FooterChar"/>
    <w:uiPriority w:val="99"/>
    <w:unhideWhenUsed/>
    <w:rsid w:val="00BD3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D9E"/>
  </w:style>
  <w:style w:type="paragraph" w:styleId="ListParagraph">
    <w:name w:val="List Paragraph"/>
    <w:basedOn w:val="Normal"/>
    <w:uiPriority w:val="34"/>
    <w:qFormat/>
    <w:rsid w:val="00BD3D9E"/>
    <w:pPr>
      <w:ind w:left="720"/>
      <w:contextualSpacing/>
    </w:pPr>
  </w:style>
  <w:style w:type="table" w:styleId="TableGrid">
    <w:name w:val="Table Grid"/>
    <w:basedOn w:val="TableNormal"/>
    <w:uiPriority w:val="39"/>
    <w:rsid w:val="00C9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54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C2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4C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4176</Characters>
  <Application>Microsoft Office Word</Application>
  <DocSecurity>0</DocSecurity>
  <Lines>107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Johnson</dc:creator>
  <cp:keywords/>
  <dc:description/>
  <cp:lastModifiedBy>Lizzie Spowart</cp:lastModifiedBy>
  <cp:revision>3</cp:revision>
  <dcterms:created xsi:type="dcterms:W3CDTF">2025-08-12T19:27:00Z</dcterms:created>
  <dcterms:modified xsi:type="dcterms:W3CDTF">2025-11-01T18:07:00Z</dcterms:modified>
</cp:coreProperties>
</file>